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0" w:rsidRDefault="008C0250">
      <w:pPr>
        <w:rPr>
          <w:b/>
          <w:sz w:val="28"/>
          <w:lang w:val="uk-UA"/>
        </w:rPr>
      </w:pPr>
      <w:r w:rsidRPr="008C0250">
        <w:rPr>
          <w:b/>
          <w:sz w:val="28"/>
          <w:lang w:val="uk-UA"/>
        </w:rPr>
        <w:t xml:space="preserve">                        </w:t>
      </w:r>
      <w:r>
        <w:rPr>
          <w:b/>
          <w:sz w:val="28"/>
          <w:lang w:val="uk-UA"/>
        </w:rPr>
        <w:t xml:space="preserve">              </w:t>
      </w:r>
      <w:r w:rsidRPr="008C0250">
        <w:rPr>
          <w:b/>
          <w:sz w:val="28"/>
          <w:lang w:val="uk-UA"/>
        </w:rPr>
        <w:t xml:space="preserve">   КРОСВОРД « ПІСЕННА МУЗИКА »</w:t>
      </w:r>
    </w:p>
    <w:p w:rsidR="008C0250" w:rsidRPr="008C0250" w:rsidRDefault="008C0250">
      <w:pPr>
        <w:rPr>
          <w:b/>
          <w:sz w:val="28"/>
          <w:lang w:val="uk-UA"/>
        </w:rPr>
      </w:pPr>
    </w:p>
    <w:p w:rsidR="00DE1E59" w:rsidRDefault="00CE040B">
      <w:pPr>
        <w:rPr>
          <w:lang w:val="uk-UA"/>
        </w:rPr>
      </w:pPr>
      <w:r>
        <w:rPr>
          <w:noProof/>
        </w:rPr>
      </w:r>
      <w:r w:rsidR="00267AF1">
        <w:pict>
          <v:group id="_x0000_s1027" editas="canvas" style="width:368.55pt;height:396.95pt;mso-position-horizontal-relative:char;mso-position-vertical-relative:line" coordorigin="2560,2126" coordsize="4914,50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60;top:2126;width:4914;height:5052" o:preferrelative="f">
              <v:fill o:detectmouseclick="t"/>
              <v:path o:extrusionok="t" o:connecttype="none"/>
              <o:lock v:ext="edit" text="t"/>
            </v:shape>
            <v:rect id="_x0000_s1028" style="position:absolute;left:5584;top:2487;width:378;height:359">
              <v:textbox style="mso-next-textbox:#_x0000_s1028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5206;top:2847;width:378;height:362" fillcolor="yellow">
              <v:textbox style="mso-next-textbox:#_x0000_s1029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</w:t>
                    </w:r>
                  </w:p>
                </w:txbxContent>
              </v:textbox>
            </v:rect>
            <v:rect id="_x0000_s1030" style="position:absolute;left:5206;top:3208;width:378;height:362" fillcolor="yellow">
              <v:textbox style="mso-next-textbox:#_x0000_s1030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Е</w:t>
                    </w:r>
                  </w:p>
                </w:txbxContent>
              </v:textbox>
            </v:rect>
            <v:rect id="_x0000_s1031" style="position:absolute;left:5206;top:3569;width:378;height:362" fillcolor="yellow">
              <v:textbox style="mso-next-textbox:#_x0000_s1031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</w:t>
                    </w:r>
                  </w:p>
                </w:txbxContent>
              </v:textbox>
            </v:rect>
            <v:rect id="_x0000_s1032" style="position:absolute;left:5206;top:3930;width:378;height:362" fillcolor="yellow">
              <v:textbox style="mso-next-textbox:#_x0000_s1032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</w:t>
                    </w:r>
                  </w:p>
                </w:txbxContent>
              </v:textbox>
            </v:rect>
            <v:rect id="_x0000_s1040" style="position:absolute;left:5206;top:2126;width:378;height:362" fillcolor="yellow">
              <v:textbox style="mso-next-textbox:#_x0000_s1040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</w:t>
                    </w:r>
                  </w:p>
                </w:txbxContent>
              </v:textbox>
            </v:rect>
            <v:rect id="_x0000_s1041" style="position:absolute;left:5206;top:4291;width:378;height:362" fillcolor="yellow">
              <v:textbox style="mso-next-textbox:#_x0000_s1041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</w:t>
                    </w:r>
                  </w:p>
                </w:txbxContent>
              </v:textbox>
            </v:rect>
            <v:rect id="_x0000_s1042" style="position:absolute;left:5206;top:5012;width:378;height:362" fillcolor="yellow">
              <v:textbox style="mso-next-textbox:#_x0000_s1042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</w:t>
                    </w:r>
                  </w:p>
                </w:txbxContent>
              </v:textbox>
            </v:rect>
            <v:rect id="_x0000_s1043" style="position:absolute;left:5206;top:5373;width:378;height:362" fillcolor="yellow">
              <v:textbox style="mso-next-textbox:#_x0000_s1043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У</w:t>
                    </w:r>
                  </w:p>
                </w:txbxContent>
              </v:textbox>
            </v:rect>
            <v:rect id="_x0000_s1044" style="position:absolute;left:5206;top:5734;width:378;height:362" fillcolor="yellow">
              <v:textbox style="mso-next-textbox:#_x0000_s1044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</w:t>
                    </w:r>
                  </w:p>
                </w:txbxContent>
              </v:textbox>
            </v:rect>
            <v:rect id="_x0000_s1045" style="position:absolute;left:5206;top:6095;width:378;height:362" fillcolor="yellow">
              <v:textbox style="mso-next-textbox:#_x0000_s1045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И</w:t>
                    </w:r>
                  </w:p>
                </w:txbxContent>
              </v:textbox>
            </v:rect>
            <v:rect id="_x0000_s1046" style="position:absolute;left:5206;top:6456;width:378;height:362" fillcolor="yellow">
              <v:textbox style="mso-next-textbox:#_x0000_s1046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</w:t>
                    </w:r>
                  </w:p>
                </w:txbxContent>
              </v:textbox>
            </v:rect>
            <v:rect id="_x0000_s1047" style="position:absolute;left:5206;top:6816;width:378;height:362" fillcolor="yellow">
              <v:textbox style="mso-next-textbox:#_x0000_s1047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</w:t>
                    </w:r>
                  </w:p>
                </w:txbxContent>
              </v:textbox>
            </v:rect>
            <v:rect id="_x0000_s1048" style="position:absolute;left:5584;top:2126;width:378;height:362">
              <v:textbox style="mso-next-textbox:#_x0000_s1048">
                <w:txbxContent>
                  <w:p w:rsidR="00267AF1" w:rsidRPr="002B39FB" w:rsidRDefault="00267AF1" w:rsidP="002B39FB"/>
                </w:txbxContent>
              </v:textbox>
            </v:rect>
            <v:rect id="_x0000_s1049" style="position:absolute;left:5962;top:2126;width:378;height:362">
              <v:textbox style="mso-next-textbox:#_x0000_s1049">
                <w:txbxContent>
                  <w:p w:rsidR="00267AF1" w:rsidRPr="002B39FB" w:rsidRDefault="00267AF1" w:rsidP="002B39FB"/>
                </w:txbxContent>
              </v:textbox>
            </v:rect>
            <v:rect id="_x0000_s1050" style="position:absolute;left:6340;top:2126;width:378;height:362">
              <v:textbox style="mso-next-textbox:#_x0000_s1050">
                <w:txbxContent>
                  <w:p w:rsidR="00267AF1" w:rsidRPr="002B39FB" w:rsidRDefault="00267AF1" w:rsidP="002B39FB"/>
                </w:txbxContent>
              </v:textbox>
            </v:rect>
            <v:rect id="_x0000_s1051" style="position:absolute;left:4828;top:2126;width:378;height:362">
              <v:textbox style="mso-next-textbox:#_x0000_s1051">
                <w:txbxContent>
                  <w:p w:rsidR="00267AF1" w:rsidRPr="002B39FB" w:rsidRDefault="00267AF1" w:rsidP="002B39FB"/>
                </w:txbxContent>
              </v:textbox>
            </v:rect>
            <v:rect id="_x0000_s1052" style="position:absolute;left:4450;top:2126;width:378;height:362">
              <v:textbox style="mso-next-textbox:#_x0000_s1052">
                <w:txbxContent>
                  <w:p w:rsidR="00267AF1" w:rsidRPr="002B39FB" w:rsidRDefault="00267AF1" w:rsidP="002B39FB"/>
                </w:txbxContent>
              </v:textbox>
            </v:rect>
            <v:rect id="_x0000_s1054" style="position:absolute;left:5206;top:2487;width:378;height:359" fillcolor="yellow">
              <v:textbox style="mso-next-textbox:#_x0000_s1054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І</w:t>
                    </w:r>
                  </w:p>
                </w:txbxContent>
              </v:textbox>
            </v:rect>
            <v:rect id="_x0000_s1055" style="position:absolute;left:5962;top:2487;width:378;height:359">
              <v:textbox style="mso-next-textbox:#_x0000_s1055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6340;top:2487;width:378;height:359">
              <v:textbox style="mso-next-textbox:#_x0000_s1056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6718;top:2487;width:378;height:359">
              <v:textbox style="mso-next-textbox:#_x0000_s1057">
                <w:txbxContent>
                  <w:p w:rsidR="00267AF1" w:rsidRPr="002B39FB" w:rsidRDefault="00267AF1" w:rsidP="002B39FB"/>
                </w:txbxContent>
              </v:textbox>
            </v:rect>
            <v:rect id="_x0000_s1058" style="position:absolute;left:7096;top:2487;width:378;height:359">
              <v:textbox style="mso-next-textbox:#_x0000_s1058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5584;top:2847;width:378;height:363">
              <v:textbox style="mso-next-textbox:#_x0000_s1059">
                <w:txbxContent>
                  <w:p w:rsidR="00267AF1" w:rsidRPr="002B39FB" w:rsidRDefault="00267AF1" w:rsidP="002B39FB"/>
                </w:txbxContent>
              </v:textbox>
            </v:rect>
            <v:rect id="_x0000_s1060" style="position:absolute;left:5962;top:2847;width:378;height:364">
              <v:textbox style="mso-next-textbox:#_x0000_s1060">
                <w:txbxContent>
                  <w:p w:rsidR="00267AF1" w:rsidRPr="002B39FB" w:rsidRDefault="00267AF1" w:rsidP="002B39FB"/>
                </w:txbxContent>
              </v:textbox>
            </v:rect>
            <v:rect id="_x0000_s1061" style="position:absolute;left:6340;top:2847;width:378;height:364">
              <v:textbox style="mso-next-textbox:#_x0000_s1061">
                <w:txbxContent>
                  <w:p w:rsidR="00267AF1" w:rsidRPr="002B39FB" w:rsidRDefault="00267AF1" w:rsidP="002B39FB"/>
                </w:txbxContent>
              </v:textbox>
            </v:rect>
            <v:rect id="_x0000_s1062" style="position:absolute;left:4828;top:3208;width:378;height:362">
              <v:textbox style="mso-next-textbox:#_x0000_s1062">
                <w:txbxContent>
                  <w:p w:rsidR="00267AF1" w:rsidRPr="002B39FB" w:rsidRDefault="00267AF1" w:rsidP="002B39FB"/>
                </w:txbxContent>
              </v:textbox>
            </v:rect>
            <v:rect id="_x0000_s1063" style="position:absolute;left:4450;top:3208;width:378;height:362">
              <v:textbox style="mso-next-textbox:#_x0000_s1063">
                <w:txbxContent>
                  <w:p w:rsidR="00267AF1" w:rsidRPr="002B39FB" w:rsidRDefault="00267AF1" w:rsidP="002B39FB"/>
                </w:txbxContent>
              </v:textbox>
            </v:rect>
            <v:rect id="_x0000_s1064" style="position:absolute;left:5584;top:3208;width:378;height:362">
              <v:textbox style="mso-next-textbox:#_x0000_s1064">
                <w:txbxContent>
                  <w:p w:rsidR="00267AF1" w:rsidRPr="002B39FB" w:rsidRDefault="00267AF1" w:rsidP="002B39FB"/>
                </w:txbxContent>
              </v:textbox>
            </v:rect>
            <v:rect id="_x0000_s1065" style="position:absolute;left:5962;top:3208;width:378;height:362">
              <v:textbox style="mso-next-textbox:#_x0000_s1065">
                <w:txbxContent>
                  <w:p w:rsidR="00267AF1" w:rsidRPr="002B39FB" w:rsidRDefault="00267AF1" w:rsidP="002B39FB"/>
                </w:txbxContent>
              </v:textbox>
            </v:rect>
            <v:rect id="_x0000_s1066" style="position:absolute;left:6340;top:3208;width:378;height:362">
              <v:textbox style="mso-next-textbox:#_x0000_s1066">
                <w:txbxContent>
                  <w:p w:rsidR="00267AF1" w:rsidRPr="002B39FB" w:rsidRDefault="00267AF1" w:rsidP="002B39FB"/>
                </w:txbxContent>
              </v:textbox>
            </v:rect>
            <v:rect id="_x0000_s1067" style="position:absolute;left:6718;top:3208;width:378;height:362">
              <v:textbox style="mso-next-textbox:#_x0000_s1067">
                <w:txbxContent>
                  <w:p w:rsidR="00267AF1" w:rsidRPr="002B39FB" w:rsidRDefault="00267AF1" w:rsidP="002B39FB"/>
                </w:txbxContent>
              </v:textbox>
            </v:rect>
            <v:rect id="_x0000_s1068" style="position:absolute;left:7096;top:3208;width:378;height:362">
              <v:textbox style="mso-next-textbox:#_x0000_s1068">
                <w:txbxContent>
                  <w:p w:rsidR="00267AF1" w:rsidRPr="002B39FB" w:rsidRDefault="00267AF1" w:rsidP="002B39FB"/>
                </w:txbxContent>
              </v:textbox>
            </v:rect>
            <v:rect id="_x0000_s1069" style="position:absolute;left:4828;top:3569;width:378;height:362">
              <v:textbox style="mso-next-textbox:#_x0000_s1069">
                <w:txbxContent>
                  <w:p w:rsidR="00267AF1" w:rsidRPr="002B39FB" w:rsidRDefault="00267AF1" w:rsidP="002B39FB"/>
                </w:txbxContent>
              </v:textbox>
            </v:rect>
            <v:rect id="_x0000_s1070" style="position:absolute;left:4450;top:3569;width:378;height:362">
              <v:textbox style="mso-next-textbox:#_x0000_s1070">
                <w:txbxContent>
                  <w:p w:rsidR="00267AF1" w:rsidRPr="002B39FB" w:rsidRDefault="00267AF1" w:rsidP="002B39FB"/>
                </w:txbxContent>
              </v:textbox>
            </v:rect>
            <v:rect id="_x0000_s1071" style="position:absolute;left:5584;top:3569;width:378;height:362">
              <v:textbox style="mso-next-textbox:#_x0000_s1071">
                <w:txbxContent>
                  <w:p w:rsidR="00267AF1" w:rsidRPr="002B39FB" w:rsidRDefault="00267AF1" w:rsidP="002B39FB"/>
                </w:txbxContent>
              </v:textbox>
            </v:rect>
            <v:rect id="_x0000_s1072" style="position:absolute;left:5962;top:3569;width:378;height:362">
              <v:textbox style="mso-next-textbox:#_x0000_s1072">
                <w:txbxContent>
                  <w:p w:rsidR="00267AF1" w:rsidRPr="002B39FB" w:rsidRDefault="00267AF1" w:rsidP="002B39FB"/>
                </w:txbxContent>
              </v:textbox>
            </v:rect>
            <v:rect id="_x0000_s1073" style="position:absolute;left:6340;top:3569;width:378;height:362">
              <v:textbox style="mso-next-textbox:#_x0000_s1073">
                <w:txbxContent>
                  <w:p w:rsidR="00267AF1" w:rsidRPr="002B39FB" w:rsidRDefault="00267AF1" w:rsidP="002B39FB"/>
                </w:txbxContent>
              </v:textbox>
            </v:rect>
            <v:rect id="_x0000_s1074" style="position:absolute;left:6718;top:3569;width:378;height:362">
              <v:textbox style="mso-next-textbox:#_x0000_s1074">
                <w:txbxContent>
                  <w:p w:rsidR="00267AF1" w:rsidRPr="002B39FB" w:rsidRDefault="00267AF1" w:rsidP="002B39FB"/>
                </w:txbxContent>
              </v:textbox>
            </v:rect>
            <v:rect id="_x0000_s1075" style="position:absolute;left:4828;top:3930;width:378;height:362">
              <v:textbox style="mso-next-textbox:#_x0000_s1075">
                <w:txbxContent>
                  <w:p w:rsidR="00267AF1" w:rsidRPr="002B39FB" w:rsidRDefault="00267AF1" w:rsidP="002B39FB"/>
                </w:txbxContent>
              </v:textbox>
            </v:rect>
            <v:rect id="_x0000_s1076" style="position:absolute;left:4072;top:3930;width:378;height:362">
              <v:textbox style="mso-next-textbox:#_x0000_s1076">
                <w:txbxContent>
                  <w:p w:rsidR="00267AF1" w:rsidRPr="002B39FB" w:rsidRDefault="00267AF1" w:rsidP="002B39FB"/>
                </w:txbxContent>
              </v:textbox>
            </v:rect>
            <v:rect id="_x0000_s1077" style="position:absolute;left:4450;top:3930;width:378;height:362">
              <v:textbox style="mso-next-textbox:#_x0000_s1077">
                <w:txbxContent>
                  <w:p w:rsidR="00267AF1" w:rsidRPr="002B39FB" w:rsidRDefault="00267AF1" w:rsidP="002B39FB"/>
                </w:txbxContent>
              </v:textbox>
            </v:rect>
            <v:rect id="_x0000_s1078" style="position:absolute;left:3694;top:3930;width:378;height:362">
              <v:textbox style="mso-next-textbox:#_x0000_s1078">
                <w:txbxContent>
                  <w:p w:rsidR="00267AF1" w:rsidRPr="002B39FB" w:rsidRDefault="00267AF1" w:rsidP="002B39FB"/>
                </w:txbxContent>
              </v:textbox>
            </v:rect>
            <v:rect id="_x0000_s1079" style="position:absolute;left:3316;top:3930;width:378;height:362">
              <v:textbox style="mso-next-textbox:#_x0000_s1079">
                <w:txbxContent>
                  <w:p w:rsidR="00267AF1" w:rsidRPr="002B39FB" w:rsidRDefault="00267AF1" w:rsidP="002B39FB"/>
                </w:txbxContent>
              </v:textbox>
            </v:rect>
            <v:rect id="_x0000_s1080" style="position:absolute;left:2938;top:3930;width:378;height:362">
              <v:textbox style="mso-next-textbox:#_x0000_s1080">
                <w:txbxContent>
                  <w:p w:rsidR="00267AF1" w:rsidRPr="002B39FB" w:rsidRDefault="00267AF1" w:rsidP="002B39FB"/>
                </w:txbxContent>
              </v:textbox>
            </v:rect>
            <v:rect id="_x0000_s1081" style="position:absolute;left:2560;top:3930;width:378;height:362">
              <v:textbox style="mso-next-textbox:#_x0000_s1081">
                <w:txbxContent>
                  <w:p w:rsidR="00267AF1" w:rsidRPr="002B39FB" w:rsidRDefault="00267AF1" w:rsidP="002B39FB"/>
                </w:txbxContent>
              </v:textbox>
            </v:rect>
            <v:rect id="_x0000_s1082" style="position:absolute;left:4828;top:4291;width:378;height:362">
              <v:textbox style="mso-next-textbox:#_x0000_s1082">
                <w:txbxContent>
                  <w:p w:rsidR="00267AF1" w:rsidRPr="002B39FB" w:rsidRDefault="00267AF1" w:rsidP="002B39FB"/>
                </w:txbxContent>
              </v:textbox>
            </v:rect>
            <v:rect id="_x0000_s1083" style="position:absolute;left:5584;top:4291;width:378;height:362">
              <v:textbox style="mso-next-textbox:#_x0000_s1083">
                <w:txbxContent>
                  <w:p w:rsidR="00267AF1" w:rsidRPr="002B39FB" w:rsidRDefault="00267AF1" w:rsidP="002B39FB"/>
                </w:txbxContent>
              </v:textbox>
            </v:rect>
            <v:rect id="_x0000_s1084" style="position:absolute;left:5962;top:4291;width:378;height:362">
              <v:textbox style="mso-next-textbox:#_x0000_s1084">
                <w:txbxContent>
                  <w:p w:rsidR="00267AF1" w:rsidRPr="002B39FB" w:rsidRDefault="00267AF1" w:rsidP="002B39FB"/>
                </w:txbxContent>
              </v:textbox>
            </v:rect>
            <v:rect id="_x0000_s1085" style="position:absolute;left:6340;top:4291;width:378;height:362">
              <v:textbox style="mso-next-textbox:#_x0000_s1085">
                <w:txbxContent>
                  <w:p w:rsidR="00267AF1" w:rsidRPr="002B39FB" w:rsidRDefault="00267AF1" w:rsidP="002B39FB"/>
                </w:txbxContent>
              </v:textbox>
            </v:rect>
            <v:rect id="_x0000_s1086" style="position:absolute;left:6718;top:4291;width:378;height:362">
              <v:textbox style="mso-next-textbox:#_x0000_s1086">
                <w:txbxContent>
                  <w:p w:rsidR="00267AF1" w:rsidRPr="002B39FB" w:rsidRDefault="00267AF1" w:rsidP="002B39FB"/>
                </w:txbxContent>
              </v:textbox>
            </v:rect>
            <v:rect id="_x0000_s1087" style="position:absolute;left:7096;top:4291;width:378;height:359">
              <v:textbox style="mso-next-textbox:#_x0000_s1087">
                <w:txbxContent>
                  <w:p w:rsidR="00267AF1" w:rsidRPr="002B39FB" w:rsidRDefault="00267AF1" w:rsidP="002B39FB"/>
                </w:txbxContent>
              </v:textbox>
            </v:rect>
            <v:rect id="_x0000_s1088" style="position:absolute;left:5584;top:5012;width:378;height:359">
              <v:textbox style="mso-next-textbox:#_x0000_s1088">
                <w:txbxContent>
                  <w:p w:rsidR="00267AF1" w:rsidRPr="00CE040B" w:rsidRDefault="00267AF1" w:rsidP="00267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089" style="position:absolute;left:5584;top:5373;width:378;height:362">
              <v:textbox style="mso-next-textbox:#_x0000_s1089">
                <w:txbxContent>
                  <w:p w:rsidR="00267AF1" w:rsidRPr="002B39FB" w:rsidRDefault="00267AF1" w:rsidP="002B39FB"/>
                </w:txbxContent>
              </v:textbox>
            </v:rect>
            <v:rect id="_x0000_s1090" style="position:absolute;left:5962;top:5373;width:378;height:362">
              <v:textbox style="mso-next-textbox:#_x0000_s1090">
                <w:txbxContent>
                  <w:p w:rsidR="00267AF1" w:rsidRPr="002B39FB" w:rsidRDefault="00267AF1" w:rsidP="002B39FB"/>
                </w:txbxContent>
              </v:textbox>
            </v:rect>
            <v:rect id="_x0000_s1091" style="position:absolute;left:4828;top:5373;width:378;height:362">
              <v:textbox style="mso-next-textbox:#_x0000_s1091">
                <w:txbxContent>
                  <w:p w:rsidR="00267AF1" w:rsidRPr="002B39FB" w:rsidRDefault="00267AF1" w:rsidP="002B39FB"/>
                </w:txbxContent>
              </v:textbox>
            </v:rect>
            <v:rect id="_x0000_s1092" style="position:absolute;left:4072;top:5373;width:378;height:362">
              <v:textbox style="mso-next-textbox:#_x0000_s1092">
                <w:txbxContent>
                  <w:p w:rsidR="00267AF1" w:rsidRPr="002B39FB" w:rsidRDefault="00267AF1" w:rsidP="002B39FB"/>
                </w:txbxContent>
              </v:textbox>
            </v:rect>
            <v:rect id="_x0000_s1093" style="position:absolute;left:4450;top:5373;width:378;height:362">
              <v:textbox style="mso-next-textbox:#_x0000_s1093">
                <w:txbxContent>
                  <w:p w:rsidR="00267AF1" w:rsidRPr="002B39FB" w:rsidRDefault="00267AF1" w:rsidP="002B39FB"/>
                </w:txbxContent>
              </v:textbox>
            </v:rect>
            <v:rect id="_x0000_s1094" style="position:absolute;left:3694;top:5373;width:378;height:362">
              <v:textbox style="mso-next-textbox:#_x0000_s1094">
                <w:txbxContent>
                  <w:p w:rsidR="00267AF1" w:rsidRPr="002B39FB" w:rsidRDefault="00267AF1" w:rsidP="002B39FB"/>
                </w:txbxContent>
              </v:textbox>
            </v:rect>
            <v:rect id="_x0000_s1095" style="position:absolute;left:4072;top:5734;width:378;height:362">
              <v:textbox style="mso-next-textbox:#_x0000_s1095">
                <w:txbxContent>
                  <w:p w:rsidR="00267AF1" w:rsidRPr="002B39FB" w:rsidRDefault="00267AF1" w:rsidP="002B39FB"/>
                </w:txbxContent>
              </v:textbox>
            </v:rect>
            <v:rect id="_x0000_s1096" style="position:absolute;left:4450;top:5733;width:378;height:360">
              <v:textbox style="mso-next-textbox:#_x0000_s1096">
                <w:txbxContent>
                  <w:p w:rsidR="00267AF1" w:rsidRPr="002B39FB" w:rsidRDefault="00267AF1" w:rsidP="002B39FB"/>
                </w:txbxContent>
              </v:textbox>
            </v:rect>
            <v:rect id="_x0000_s1097" style="position:absolute;left:4828;top:5734;width:378;height:359">
              <v:textbox style="mso-next-textbox:#_x0000_s1097">
                <w:txbxContent>
                  <w:p w:rsidR="00267AF1" w:rsidRPr="002B39FB" w:rsidRDefault="00267AF1" w:rsidP="002B39FB"/>
                </w:txbxContent>
              </v:textbox>
            </v:rect>
            <v:rect id="_x0000_s1098" style="position:absolute;left:4828;top:6095;width:378;height:362">
              <v:textbox style="mso-next-textbox:#_x0000_s1098">
                <w:txbxContent>
                  <w:p w:rsidR="00267AF1" w:rsidRPr="002B39FB" w:rsidRDefault="00267AF1" w:rsidP="002B39FB"/>
                </w:txbxContent>
              </v:textbox>
            </v:rect>
            <v:rect id="_x0000_s1099" style="position:absolute;left:5584;top:6095;width:378;height:362">
              <v:textbox style="mso-next-textbox:#_x0000_s1099">
                <w:txbxContent>
                  <w:p w:rsidR="00267AF1" w:rsidRPr="002B39FB" w:rsidRDefault="00267AF1" w:rsidP="002B39FB"/>
                </w:txbxContent>
              </v:textbox>
            </v:rect>
            <v:rect id="_x0000_s1100" style="position:absolute;left:5962;top:6095;width:378;height:361">
              <v:textbox style="mso-next-textbox:#_x0000_s1100">
                <w:txbxContent>
                  <w:p w:rsidR="00267AF1" w:rsidRPr="002B39FB" w:rsidRDefault="00267AF1" w:rsidP="002B39FB"/>
                </w:txbxContent>
              </v:textbox>
            </v:rect>
            <v:rect id="_x0000_s1101" style="position:absolute;left:6340;top:6095;width:378;height:362">
              <v:textbox style="mso-next-textbox:#_x0000_s1101">
                <w:txbxContent>
                  <w:p w:rsidR="00267AF1" w:rsidRPr="002B39FB" w:rsidRDefault="00267AF1" w:rsidP="002B39FB"/>
                </w:txbxContent>
              </v:textbox>
            </v:rect>
            <v:rect id="_x0000_s1102" style="position:absolute;left:6718;top:6095;width:378;height:362">
              <v:textbox style="mso-next-textbox:#_x0000_s1102">
                <w:txbxContent>
                  <w:p w:rsidR="00267AF1" w:rsidRPr="002B39FB" w:rsidRDefault="00267AF1" w:rsidP="002B39FB"/>
                </w:txbxContent>
              </v:textbox>
            </v:rect>
            <v:rect id="_x0000_s1103" style="position:absolute;left:7096;top:6095;width:378;height:362">
              <v:textbox style="mso-next-textbox:#_x0000_s1103">
                <w:txbxContent>
                  <w:p w:rsidR="00267AF1" w:rsidRPr="002B39FB" w:rsidRDefault="00267AF1" w:rsidP="002B39FB"/>
                </w:txbxContent>
              </v:textbox>
            </v:rect>
            <v:rect id="_x0000_s1104" style="position:absolute;left:4828;top:6456;width:378;height:362">
              <v:textbox style="mso-next-textbox:#_x0000_s1104">
                <w:txbxContent>
                  <w:p w:rsidR="00267AF1" w:rsidRPr="002B39FB" w:rsidRDefault="00267AF1" w:rsidP="002B39FB"/>
                </w:txbxContent>
              </v:textbox>
            </v:rect>
            <v:rect id="_x0000_s1105" style="position:absolute;left:4450;top:6456;width:378;height:361">
              <v:textbox style="mso-next-textbox:#_x0000_s1105">
                <w:txbxContent>
                  <w:p w:rsidR="00267AF1" w:rsidRPr="002B39FB" w:rsidRDefault="00267AF1" w:rsidP="002B39FB"/>
                </w:txbxContent>
              </v:textbox>
            </v:rect>
            <v:rect id="_x0000_s1106" style="position:absolute;left:5584;top:6456;width:378;height:362">
              <v:textbox style="mso-next-textbox:#_x0000_s1106">
                <w:txbxContent>
                  <w:p w:rsidR="00267AF1" w:rsidRPr="002B39FB" w:rsidRDefault="00267AF1" w:rsidP="002B39FB"/>
                </w:txbxContent>
              </v:textbox>
            </v:rect>
            <v:rect id="_x0000_s1107" style="position:absolute;left:5962;top:6456;width:378;height:362">
              <v:textbox style="mso-next-textbox:#_x0000_s1107">
                <w:txbxContent>
                  <w:p w:rsidR="00267AF1" w:rsidRPr="002B39FB" w:rsidRDefault="00267AF1" w:rsidP="002B39FB"/>
                </w:txbxContent>
              </v:textbox>
            </v:rect>
            <v:rect id="_x0000_s1108" style="position:absolute;left:3694;top:6816;width:378;height:362">
              <v:textbox style="mso-next-textbox:#_x0000_s1108">
                <w:txbxContent>
                  <w:p w:rsidR="00267AF1" w:rsidRPr="002B39FB" w:rsidRDefault="00267AF1" w:rsidP="002B39FB"/>
                </w:txbxContent>
              </v:textbox>
            </v:rect>
            <v:rect id="_x0000_s1109" style="position:absolute;left:4072;top:6816;width:378;height:362">
              <v:textbox style="mso-next-textbox:#_x0000_s1109">
                <w:txbxContent>
                  <w:p w:rsidR="00267AF1" w:rsidRPr="002B39FB" w:rsidRDefault="00267AF1" w:rsidP="002B39FB"/>
                </w:txbxContent>
              </v:textbox>
            </v:rect>
            <v:rect id="_x0000_s1110" style="position:absolute;left:4450;top:6816;width:378;height:362">
              <v:textbox style="mso-next-textbox:#_x0000_s1110">
                <w:txbxContent>
                  <w:p w:rsidR="00267AF1" w:rsidRPr="002B39FB" w:rsidRDefault="00267AF1" w:rsidP="002B39FB"/>
                </w:txbxContent>
              </v:textbox>
            </v:rect>
            <v:rect id="_x0000_s1112" style="position:absolute;left:4828;top:6816;width:378;height:362">
              <v:textbox style="mso-next-textbox:#_x0000_s1112">
                <w:txbxContent>
                  <w:p w:rsidR="00267AF1" w:rsidRPr="002B39FB" w:rsidRDefault="00267AF1" w:rsidP="002B39FB"/>
                </w:txbxContent>
              </v:textbox>
            </v:rect>
            <w10:wrap type="none"/>
            <w10:anchorlock/>
          </v:group>
        </w:pict>
      </w:r>
    </w:p>
    <w:p w:rsidR="00267AF1" w:rsidRDefault="00267AF1">
      <w:pPr>
        <w:rPr>
          <w:lang w:val="uk-UA"/>
        </w:rPr>
      </w:pPr>
    </w:p>
    <w:p w:rsidR="008C0250" w:rsidRDefault="008C0250">
      <w:pPr>
        <w:rPr>
          <w:lang w:val="uk-UA"/>
        </w:rPr>
      </w:pPr>
    </w:p>
    <w:p w:rsidR="008C0250" w:rsidRDefault="008C0250">
      <w:pPr>
        <w:rPr>
          <w:lang w:val="uk-UA"/>
        </w:rPr>
      </w:pPr>
    </w:p>
    <w:p w:rsidR="00267AF1" w:rsidRDefault="00267AF1" w:rsidP="007F396A">
      <w:pPr>
        <w:ind w:left="708"/>
        <w:rPr>
          <w:lang w:val="uk-UA"/>
        </w:rPr>
      </w:pPr>
      <w:r>
        <w:rPr>
          <w:lang w:val="uk-UA"/>
        </w:rPr>
        <w:t>1. Частинка пісні.</w:t>
      </w:r>
    </w:p>
    <w:p w:rsidR="00267AF1" w:rsidRDefault="00267AF1" w:rsidP="007F396A">
      <w:pPr>
        <w:ind w:left="708"/>
        <w:rPr>
          <w:lang w:val="uk-UA"/>
        </w:rPr>
      </w:pPr>
      <w:r>
        <w:rPr>
          <w:lang w:val="uk-UA"/>
        </w:rPr>
        <w:t>2. прізвище автора « Червоної рути».</w:t>
      </w:r>
    </w:p>
    <w:p w:rsidR="00267AF1" w:rsidRDefault="00267AF1" w:rsidP="007F396A">
      <w:pPr>
        <w:ind w:left="708"/>
        <w:rPr>
          <w:lang w:val="uk-UA"/>
        </w:rPr>
      </w:pPr>
      <w:r>
        <w:rPr>
          <w:lang w:val="uk-UA"/>
        </w:rPr>
        <w:t>3. 5 нота.</w:t>
      </w:r>
    </w:p>
    <w:p w:rsidR="00267AF1" w:rsidRDefault="00267AF1" w:rsidP="007F396A">
      <w:pPr>
        <w:ind w:left="708"/>
        <w:rPr>
          <w:lang w:val="uk-UA"/>
        </w:rPr>
      </w:pPr>
      <w:r>
        <w:rPr>
          <w:lang w:val="uk-UA"/>
        </w:rPr>
        <w:t>4. Вступ до опери.</w:t>
      </w:r>
    </w:p>
    <w:p w:rsidR="00267AF1" w:rsidRDefault="00267AF1" w:rsidP="007F396A">
      <w:pPr>
        <w:ind w:left="708"/>
        <w:rPr>
          <w:lang w:val="uk-UA"/>
        </w:rPr>
      </w:pPr>
      <w:r>
        <w:rPr>
          <w:lang w:val="uk-UA"/>
        </w:rPr>
        <w:t>5. Вокально-хоровий твір з кількох пісень на одну тему.</w:t>
      </w:r>
    </w:p>
    <w:p w:rsidR="00267AF1" w:rsidRDefault="00267AF1" w:rsidP="007F396A">
      <w:pPr>
        <w:ind w:left="708"/>
        <w:rPr>
          <w:lang w:val="uk-UA"/>
        </w:rPr>
      </w:pPr>
      <w:r>
        <w:rPr>
          <w:lang w:val="uk-UA"/>
        </w:rPr>
        <w:t>6. Музичний інструмент на якому грає Марія Василівна.</w:t>
      </w:r>
    </w:p>
    <w:p w:rsidR="00267AF1" w:rsidRDefault="00267AF1" w:rsidP="007F396A">
      <w:pPr>
        <w:ind w:left="708"/>
        <w:rPr>
          <w:lang w:val="uk-UA"/>
        </w:rPr>
      </w:pPr>
      <w:r>
        <w:rPr>
          <w:lang w:val="uk-UA"/>
        </w:rPr>
        <w:t>7. Прізви</w:t>
      </w:r>
      <w:r w:rsidR="008C0250">
        <w:rPr>
          <w:lang w:val="uk-UA"/>
        </w:rPr>
        <w:t>щ</w:t>
      </w:r>
      <w:r>
        <w:rPr>
          <w:lang w:val="uk-UA"/>
        </w:rPr>
        <w:t>е української оперної співачки</w:t>
      </w:r>
      <w:r w:rsidR="008C0250">
        <w:rPr>
          <w:lang w:val="uk-UA"/>
        </w:rPr>
        <w:t>, якій 4 країни надали своє громадянство.</w:t>
      </w:r>
    </w:p>
    <w:p w:rsidR="008C0250" w:rsidRDefault="008C0250" w:rsidP="007F396A">
      <w:pPr>
        <w:ind w:left="708"/>
        <w:rPr>
          <w:lang w:val="uk-UA"/>
        </w:rPr>
      </w:pPr>
    </w:p>
    <w:p w:rsidR="008C0250" w:rsidRDefault="008C0250" w:rsidP="007F396A">
      <w:pPr>
        <w:ind w:left="708"/>
        <w:rPr>
          <w:lang w:val="uk-UA"/>
        </w:rPr>
      </w:pPr>
      <w:r>
        <w:rPr>
          <w:lang w:val="uk-UA"/>
        </w:rPr>
        <w:t>8. 3 нота.</w:t>
      </w:r>
    </w:p>
    <w:p w:rsidR="008C0250" w:rsidRDefault="008C0250" w:rsidP="007F396A">
      <w:pPr>
        <w:ind w:left="708"/>
        <w:rPr>
          <w:lang w:val="uk-UA"/>
        </w:rPr>
      </w:pPr>
      <w:r>
        <w:rPr>
          <w:lang w:val="uk-UA"/>
        </w:rPr>
        <w:t>9. Український струнний музичний інструмент , який часто використовують для супроводу пісень.</w:t>
      </w:r>
    </w:p>
    <w:p w:rsidR="008C0250" w:rsidRDefault="008C0250" w:rsidP="007F396A">
      <w:pPr>
        <w:ind w:left="708"/>
        <w:rPr>
          <w:lang w:val="uk-UA"/>
        </w:rPr>
      </w:pPr>
      <w:r>
        <w:rPr>
          <w:lang w:val="uk-UA"/>
        </w:rPr>
        <w:t>10. Знак, який підвищує звучання ноти на півтона.</w:t>
      </w:r>
    </w:p>
    <w:p w:rsidR="008C0250" w:rsidRDefault="008C0250" w:rsidP="007F396A">
      <w:pPr>
        <w:ind w:left="708"/>
        <w:rPr>
          <w:lang w:val="uk-UA"/>
        </w:rPr>
      </w:pPr>
      <w:r>
        <w:rPr>
          <w:lang w:val="uk-UA"/>
        </w:rPr>
        <w:t>11. Композитор-класик української музики.</w:t>
      </w:r>
    </w:p>
    <w:p w:rsidR="008C0250" w:rsidRDefault="008C0250" w:rsidP="007F396A">
      <w:pPr>
        <w:ind w:left="708"/>
        <w:rPr>
          <w:lang w:val="uk-UA"/>
        </w:rPr>
      </w:pPr>
      <w:r>
        <w:rPr>
          <w:lang w:val="uk-UA"/>
        </w:rPr>
        <w:t>12. «Голос» грецькою мовою.</w:t>
      </w:r>
    </w:p>
    <w:p w:rsidR="008C0250" w:rsidRDefault="008C0250" w:rsidP="007F396A">
      <w:pPr>
        <w:ind w:left="708"/>
        <w:rPr>
          <w:lang w:val="uk-UA"/>
        </w:rPr>
      </w:pPr>
      <w:r>
        <w:rPr>
          <w:lang w:val="uk-UA"/>
        </w:rPr>
        <w:t>13. Вистава, у якій всі персонажі співають, тобто зміст розкривається засобами музики і слова.</w:t>
      </w:r>
    </w:p>
    <w:p w:rsidR="008C0250" w:rsidRDefault="008C0250">
      <w:pPr>
        <w:rPr>
          <w:lang w:val="uk-UA"/>
        </w:rPr>
      </w:pPr>
    </w:p>
    <w:p w:rsidR="00267AF1" w:rsidRDefault="00267AF1">
      <w:pPr>
        <w:rPr>
          <w:lang w:val="uk-UA"/>
        </w:rPr>
      </w:pPr>
    </w:p>
    <w:p w:rsidR="003466B0" w:rsidRDefault="003466B0">
      <w:pPr>
        <w:rPr>
          <w:lang w:val="uk-UA"/>
        </w:rPr>
      </w:pPr>
    </w:p>
    <w:sectPr w:rsidR="003466B0" w:rsidSect="00CE04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67"/>
  <w:drawingGridVerticalSpacing w:val="567"/>
  <w:characterSpacingControl w:val="doNotCompress"/>
  <w:compat>
    <w:useFELayout/>
  </w:compat>
  <w:rsids>
    <w:rsidRoot w:val="00CE040B"/>
    <w:rsid w:val="000276C1"/>
    <w:rsid w:val="0008312A"/>
    <w:rsid w:val="00092A2B"/>
    <w:rsid w:val="000C655F"/>
    <w:rsid w:val="000D32BB"/>
    <w:rsid w:val="001056DE"/>
    <w:rsid w:val="001123B2"/>
    <w:rsid w:val="001151B1"/>
    <w:rsid w:val="001A51AD"/>
    <w:rsid w:val="001B32B9"/>
    <w:rsid w:val="001C093C"/>
    <w:rsid w:val="00267AF1"/>
    <w:rsid w:val="002717D0"/>
    <w:rsid w:val="0027220B"/>
    <w:rsid w:val="0029767E"/>
    <w:rsid w:val="002B39FB"/>
    <w:rsid w:val="002E0E0A"/>
    <w:rsid w:val="003466B0"/>
    <w:rsid w:val="003B1759"/>
    <w:rsid w:val="003C0316"/>
    <w:rsid w:val="00434E37"/>
    <w:rsid w:val="0047315E"/>
    <w:rsid w:val="006058BF"/>
    <w:rsid w:val="00605D87"/>
    <w:rsid w:val="006120A4"/>
    <w:rsid w:val="00633A9B"/>
    <w:rsid w:val="00660136"/>
    <w:rsid w:val="00673B2D"/>
    <w:rsid w:val="006F6608"/>
    <w:rsid w:val="006F7DEA"/>
    <w:rsid w:val="00743BCF"/>
    <w:rsid w:val="007C7060"/>
    <w:rsid w:val="007F396A"/>
    <w:rsid w:val="008A3949"/>
    <w:rsid w:val="008B547C"/>
    <w:rsid w:val="008C0250"/>
    <w:rsid w:val="008D0EFB"/>
    <w:rsid w:val="009126BB"/>
    <w:rsid w:val="00955170"/>
    <w:rsid w:val="009751D5"/>
    <w:rsid w:val="009A60D5"/>
    <w:rsid w:val="009B3015"/>
    <w:rsid w:val="009E145D"/>
    <w:rsid w:val="00A20A78"/>
    <w:rsid w:val="00A20C84"/>
    <w:rsid w:val="00B12EB9"/>
    <w:rsid w:val="00BB063A"/>
    <w:rsid w:val="00BC1F7A"/>
    <w:rsid w:val="00BD4282"/>
    <w:rsid w:val="00BE1E05"/>
    <w:rsid w:val="00BE3995"/>
    <w:rsid w:val="00C04745"/>
    <w:rsid w:val="00C0717C"/>
    <w:rsid w:val="00C23353"/>
    <w:rsid w:val="00C41B8E"/>
    <w:rsid w:val="00CA7BB7"/>
    <w:rsid w:val="00CE040B"/>
    <w:rsid w:val="00D979F0"/>
    <w:rsid w:val="00DA1719"/>
    <w:rsid w:val="00DB3680"/>
    <w:rsid w:val="00DB430F"/>
    <w:rsid w:val="00DD3DBB"/>
    <w:rsid w:val="00DD4EDB"/>
    <w:rsid w:val="00DE1E59"/>
    <w:rsid w:val="00EA030B"/>
    <w:rsid w:val="00EA31D4"/>
    <w:rsid w:val="00EA7CCC"/>
    <w:rsid w:val="00ED12E0"/>
    <w:rsid w:val="00F4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КРОСВОРД « ПІСЕННА МУЗИКА »</vt:lpstr>
      <vt:lpstr>                                         КРОСВОРД « ПІСЕННА МУЗИКА »</vt:lpstr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КРОСВОРД « ПІСЕННА МУЗИКА »</dc:title>
  <dc:subject/>
  <dc:creator>Loner-XP</dc:creator>
  <cp:keywords/>
  <dc:description/>
  <cp:lastModifiedBy>ZMV</cp:lastModifiedBy>
  <cp:revision>2</cp:revision>
  <dcterms:created xsi:type="dcterms:W3CDTF">2014-07-30T18:32:00Z</dcterms:created>
  <dcterms:modified xsi:type="dcterms:W3CDTF">2014-07-30T18:32:00Z</dcterms:modified>
</cp:coreProperties>
</file>